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056CD">
      <w:pPr>
        <w:adjustRightInd w:val="0"/>
        <w:snapToGrid w:val="0"/>
        <w:spacing w:line="560" w:lineRule="exact"/>
        <w:jc w:val="left"/>
        <w:rPr>
          <w:rFonts w:ascii="方正小标宋_GBK" w:hAnsi="Times New Roman" w:eastAsia="方正小标宋_GBK"/>
          <w:b/>
          <w:sz w:val="44"/>
          <w:szCs w:val="44"/>
        </w:rPr>
      </w:pPr>
      <w:r>
        <w:rPr>
          <w:rFonts w:hint="eastAsia" w:ascii="方正小标宋_GBK" w:hAnsi="Times New Roman" w:eastAsia="方正小标宋_GBK"/>
          <w:bCs/>
          <w:sz w:val="24"/>
        </w:rPr>
        <w:t>附件2：</w:t>
      </w:r>
    </w:p>
    <w:p w14:paraId="0627FF7E">
      <w:pPr>
        <w:adjustRightInd w:val="0"/>
        <w:snapToGrid w:val="0"/>
        <w:spacing w:line="560" w:lineRule="exact"/>
        <w:jc w:val="center"/>
        <w:rPr>
          <w:rFonts w:ascii="方正小标宋_GBK" w:hAnsi="Times New Roman" w:eastAsia="方正小标宋_GBK"/>
          <w:b/>
          <w:sz w:val="44"/>
          <w:szCs w:val="44"/>
        </w:rPr>
      </w:pPr>
      <w:r>
        <w:rPr>
          <w:rFonts w:hint="eastAsia" w:ascii="方正小标宋_GBK" w:hAnsi="Times New Roman" w:eastAsia="方正小标宋_GBK"/>
          <w:b/>
          <w:sz w:val="44"/>
          <w:szCs w:val="44"/>
        </w:rPr>
        <w:t>数字金融应用型微专业人才培养方案</w:t>
      </w:r>
      <w:bookmarkStart w:id="0" w:name="OLE_LINK70"/>
      <w:bookmarkStart w:id="1" w:name="OLE_LINK71"/>
    </w:p>
    <w:bookmarkEnd w:id="0"/>
    <w:bookmarkEnd w:id="1"/>
    <w:p w14:paraId="6A03FDD2">
      <w:pPr>
        <w:adjustRightInd w:val="0"/>
        <w:snapToGrid w:val="0"/>
        <w:spacing w:line="560" w:lineRule="exact"/>
        <w:rPr>
          <w:rFonts w:ascii="仿宋_GB2312" w:hAnsi="Times New Roman" w:eastAsia="仿宋_GB2312"/>
          <w:bCs/>
          <w:sz w:val="32"/>
          <w:szCs w:val="32"/>
        </w:rPr>
      </w:pPr>
    </w:p>
    <w:p w14:paraId="1B44F6CB">
      <w:pPr>
        <w:adjustRightInd w:val="0"/>
        <w:snapToGrid w:val="0"/>
        <w:spacing w:line="360" w:lineRule="auto"/>
        <w:ind w:firstLine="640" w:firstLineChars="200"/>
        <w:outlineLvl w:val="0"/>
        <w:rPr>
          <w:rFonts w:ascii="黑体" w:hAnsi="黑体" w:eastAsia="黑体" w:cs="黑体"/>
          <w:bCs/>
          <w:sz w:val="32"/>
          <w:szCs w:val="32"/>
        </w:rPr>
      </w:pPr>
      <w:r>
        <w:rPr>
          <w:rFonts w:hint="eastAsia" w:ascii="黑体" w:hAnsi="黑体" w:eastAsia="黑体" w:cs="黑体"/>
          <w:bCs/>
          <w:sz w:val="32"/>
          <w:szCs w:val="32"/>
        </w:rPr>
        <w:t xml:space="preserve">一、培养目标 </w:t>
      </w:r>
    </w:p>
    <w:p w14:paraId="6AD8C319">
      <w:pPr>
        <w:widowControl/>
        <w:adjustRightInd w:val="0"/>
        <w:snapToGrid w:val="0"/>
        <w:spacing w:line="360" w:lineRule="auto"/>
        <w:ind w:firstLine="904" w:firstLineChars="300"/>
        <w:jc w:val="left"/>
        <w:outlineLvl w:val="3"/>
        <w:rPr>
          <w:rFonts w:hint="eastAsia" w:ascii="宋体" w:hAnsi="宋体" w:eastAsia="宋体" w:cs="宋体"/>
          <w:b/>
          <w:bCs/>
          <w:kern w:val="0"/>
          <w:sz w:val="30"/>
          <w:szCs w:val="30"/>
        </w:rPr>
      </w:pPr>
      <w:r>
        <w:rPr>
          <w:rFonts w:hint="eastAsia" w:ascii="宋体" w:hAnsi="宋体" w:eastAsia="宋体" w:cs="宋体"/>
          <w:b/>
          <w:bCs/>
          <w:kern w:val="0"/>
          <w:sz w:val="30"/>
          <w:szCs w:val="30"/>
        </w:rPr>
        <w:t>（一）</w:t>
      </w:r>
      <w:r>
        <w:rPr>
          <w:rFonts w:ascii="宋体" w:hAnsi="宋体" w:eastAsia="宋体" w:cs="宋体"/>
          <w:b/>
          <w:bCs/>
          <w:kern w:val="0"/>
          <w:sz w:val="30"/>
          <w:szCs w:val="30"/>
        </w:rPr>
        <w:t>核心目标</w:t>
      </w:r>
    </w:p>
    <w:p w14:paraId="18C1965D">
      <w:pPr>
        <w:widowControl/>
        <w:adjustRightInd w:val="0"/>
        <w:snapToGrid w:val="0"/>
        <w:spacing w:line="360" w:lineRule="auto"/>
        <w:ind w:firstLine="560" w:firstLineChars="200"/>
        <w:jc w:val="left"/>
        <w:rPr>
          <w:rFonts w:ascii="宋体" w:hAnsi="宋体" w:eastAsia="宋体" w:cs="宋体"/>
          <w:kern w:val="0"/>
          <w:sz w:val="28"/>
          <w:szCs w:val="28"/>
        </w:rPr>
      </w:pPr>
      <w:r>
        <w:rPr>
          <w:rFonts w:ascii="宋体" w:hAnsi="宋体" w:eastAsia="宋体" w:cs="宋体"/>
          <w:kern w:val="0"/>
          <w:sz w:val="28"/>
          <w:szCs w:val="28"/>
        </w:rPr>
        <w:t>本专业旨在培养适应数字经济时代需求，掌握金融科技核心技术的复合型人才。通过系统学习区块链、大数据分析等前沿技术，使学生具备将传统金融业务数字化改造的能力。重点培养学生在数字支付、智能投顾、风险管理等领域的实践技能，满足金融机构、科技企业和监管部门对数字化人才的需求。毕业生应能在商业银行数字化转型、金融科技公司产品研发、监管科技应用等岗位发挥专业优势。</w:t>
      </w:r>
    </w:p>
    <w:p w14:paraId="55B22010">
      <w:pPr>
        <w:widowControl/>
        <w:adjustRightInd w:val="0"/>
        <w:snapToGrid w:val="0"/>
        <w:spacing w:line="360" w:lineRule="auto"/>
        <w:ind w:firstLine="964" w:firstLineChars="300"/>
        <w:jc w:val="left"/>
        <w:outlineLvl w:val="3"/>
        <w:rPr>
          <w:rFonts w:ascii="宋体" w:hAnsi="宋体" w:eastAsia="宋体" w:cs="宋体"/>
          <w:b/>
          <w:bCs/>
          <w:kern w:val="0"/>
          <w:sz w:val="32"/>
          <w:szCs w:val="32"/>
        </w:rPr>
      </w:pPr>
      <w:r>
        <w:rPr>
          <w:rFonts w:hint="eastAsia" w:ascii="宋体" w:hAnsi="宋体" w:eastAsia="宋体" w:cs="宋体"/>
          <w:b/>
          <w:bCs/>
          <w:kern w:val="0"/>
          <w:sz w:val="32"/>
          <w:szCs w:val="32"/>
        </w:rPr>
        <w:t>（二）</w:t>
      </w:r>
      <w:r>
        <w:rPr>
          <w:rFonts w:ascii="宋体" w:hAnsi="宋体" w:eastAsia="宋体" w:cs="宋体"/>
          <w:b/>
          <w:bCs/>
          <w:kern w:val="0"/>
          <w:sz w:val="32"/>
          <w:szCs w:val="32"/>
        </w:rPr>
        <w:t>具体要求</w:t>
      </w:r>
    </w:p>
    <w:p w14:paraId="69F5F57E">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.知识目标</w:t>
      </w:r>
      <w:r>
        <w:rPr>
          <w:rFonts w:hint="eastAsia" w:ascii="宋体" w:hAnsi="宋体" w:eastAsia="宋体" w:cs="宋体"/>
          <w:kern w:val="0"/>
          <w:sz w:val="28"/>
          <w:szCs w:val="28"/>
        </w:rPr>
        <w:t>：</w:t>
      </w:r>
      <w:r>
        <w:rPr>
          <w:rFonts w:ascii="宋体" w:hAnsi="宋体" w:eastAsia="宋体" w:cs="宋体"/>
          <w:kern w:val="0"/>
          <w:sz w:val="28"/>
          <w:szCs w:val="28"/>
        </w:rPr>
        <w:t>掌握金融科技基础理论和技术原理</w:t>
      </w:r>
      <w:r>
        <w:rPr>
          <w:rFonts w:hint="eastAsia" w:ascii="宋体" w:hAnsi="宋体" w:eastAsia="宋体" w:cs="宋体"/>
          <w:kern w:val="0"/>
          <w:sz w:val="28"/>
          <w:szCs w:val="28"/>
        </w:rPr>
        <w:t>；</w:t>
      </w:r>
      <w:r>
        <w:rPr>
          <w:rFonts w:ascii="宋体" w:hAnsi="宋体" w:eastAsia="宋体" w:cs="宋体"/>
          <w:kern w:val="0"/>
          <w:sz w:val="28"/>
          <w:szCs w:val="28"/>
        </w:rPr>
        <w:t>熟悉数字货币、</w:t>
      </w:r>
      <w:r>
        <w:rPr>
          <w:rFonts w:hint="eastAsia" w:ascii="宋体" w:hAnsi="宋体" w:eastAsia="宋体" w:cs="宋体"/>
          <w:kern w:val="0"/>
          <w:sz w:val="28"/>
          <w:szCs w:val="28"/>
        </w:rPr>
        <w:t>跨境支付</w:t>
      </w:r>
      <w:r>
        <w:rPr>
          <w:rFonts w:ascii="宋体" w:hAnsi="宋体" w:eastAsia="宋体" w:cs="宋体"/>
          <w:kern w:val="0"/>
          <w:sz w:val="28"/>
          <w:szCs w:val="28"/>
        </w:rPr>
        <w:t>等创新业务模式</w:t>
      </w:r>
      <w:r>
        <w:rPr>
          <w:rFonts w:hint="eastAsia" w:ascii="宋体" w:hAnsi="宋体" w:eastAsia="宋体" w:cs="宋体"/>
          <w:kern w:val="0"/>
          <w:sz w:val="28"/>
          <w:szCs w:val="28"/>
        </w:rPr>
        <w:t>；</w:t>
      </w:r>
      <w:r>
        <w:rPr>
          <w:rFonts w:ascii="宋体" w:hAnsi="宋体" w:eastAsia="宋体" w:cs="宋体"/>
          <w:kern w:val="0"/>
          <w:sz w:val="28"/>
          <w:szCs w:val="28"/>
        </w:rPr>
        <w:t>了解金融科技监管政策和合规要求</w:t>
      </w:r>
      <w:r>
        <w:rPr>
          <w:rFonts w:hint="eastAsia" w:ascii="宋体" w:hAnsi="宋体" w:eastAsia="宋体" w:cs="宋体"/>
          <w:kern w:val="0"/>
          <w:sz w:val="28"/>
          <w:szCs w:val="28"/>
        </w:rPr>
        <w:t>。</w:t>
      </w:r>
    </w:p>
    <w:p w14:paraId="469EDACC">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w:t>
      </w:r>
      <w:r>
        <w:rPr>
          <w:rFonts w:ascii="宋体" w:hAnsi="宋体" w:eastAsia="宋体" w:cs="宋体"/>
          <w:kern w:val="0"/>
          <w:sz w:val="28"/>
          <w:szCs w:val="28"/>
        </w:rPr>
        <w:t>.能力目标</w:t>
      </w:r>
      <w:r>
        <w:rPr>
          <w:rFonts w:hint="eastAsia" w:ascii="宋体" w:hAnsi="宋体" w:eastAsia="宋体" w:cs="宋体"/>
          <w:kern w:val="0"/>
          <w:sz w:val="28"/>
          <w:szCs w:val="28"/>
        </w:rPr>
        <w:t>：</w:t>
      </w:r>
      <w:r>
        <w:rPr>
          <w:rFonts w:ascii="宋体" w:hAnsi="宋体" w:eastAsia="宋体" w:cs="宋体"/>
          <w:kern w:val="0"/>
          <w:sz w:val="28"/>
          <w:szCs w:val="28"/>
        </w:rPr>
        <w:t>能够运用Python进行金融数据分析</w:t>
      </w:r>
      <w:r>
        <w:rPr>
          <w:rFonts w:hint="eastAsia" w:ascii="宋体" w:hAnsi="宋体" w:eastAsia="宋体" w:cs="宋体"/>
          <w:kern w:val="0"/>
          <w:sz w:val="28"/>
          <w:szCs w:val="28"/>
        </w:rPr>
        <w:t>；</w:t>
      </w:r>
      <w:r>
        <w:rPr>
          <w:rFonts w:ascii="宋体" w:hAnsi="宋体" w:eastAsia="宋体" w:cs="宋体"/>
          <w:kern w:val="0"/>
          <w:sz w:val="28"/>
          <w:szCs w:val="28"/>
        </w:rPr>
        <w:t>具备设计智能风控模型的能力</w:t>
      </w:r>
      <w:r>
        <w:rPr>
          <w:rFonts w:hint="eastAsia" w:ascii="宋体" w:hAnsi="宋体" w:eastAsia="宋体" w:cs="宋体"/>
          <w:kern w:val="0"/>
          <w:sz w:val="28"/>
          <w:szCs w:val="28"/>
        </w:rPr>
        <w:t>；</w:t>
      </w:r>
      <w:r>
        <w:rPr>
          <w:rFonts w:ascii="宋体" w:hAnsi="宋体" w:eastAsia="宋体" w:cs="宋体"/>
          <w:kern w:val="0"/>
          <w:sz w:val="28"/>
          <w:szCs w:val="28"/>
        </w:rPr>
        <w:t>掌握区块链在金融场景的应用开发</w:t>
      </w:r>
      <w:r>
        <w:rPr>
          <w:rFonts w:hint="eastAsia" w:ascii="宋体" w:hAnsi="宋体" w:eastAsia="宋体" w:cs="宋体"/>
          <w:kern w:val="0"/>
          <w:sz w:val="28"/>
          <w:szCs w:val="28"/>
        </w:rPr>
        <w:t>。</w:t>
      </w:r>
    </w:p>
    <w:p w14:paraId="76633DBF">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w:t>
      </w:r>
      <w:r>
        <w:rPr>
          <w:rFonts w:ascii="宋体" w:hAnsi="宋体" w:eastAsia="宋体" w:cs="宋体"/>
          <w:kern w:val="0"/>
          <w:sz w:val="28"/>
          <w:szCs w:val="28"/>
        </w:rPr>
        <w:t>.素质目标</w:t>
      </w:r>
      <w:r>
        <w:rPr>
          <w:rFonts w:hint="eastAsia" w:ascii="宋体" w:hAnsi="宋体" w:eastAsia="宋体" w:cs="宋体"/>
          <w:kern w:val="0"/>
          <w:sz w:val="28"/>
          <w:szCs w:val="28"/>
        </w:rPr>
        <w:t>：</w:t>
      </w:r>
      <w:r>
        <w:rPr>
          <w:rFonts w:ascii="宋体" w:hAnsi="宋体" w:eastAsia="宋体" w:cs="宋体"/>
          <w:kern w:val="0"/>
          <w:sz w:val="28"/>
          <w:szCs w:val="28"/>
        </w:rPr>
        <w:t>培养金融科技创新意识</w:t>
      </w:r>
      <w:r>
        <w:rPr>
          <w:rFonts w:hint="eastAsia" w:ascii="宋体" w:hAnsi="宋体" w:eastAsia="宋体" w:cs="宋体"/>
          <w:kern w:val="0"/>
          <w:sz w:val="28"/>
          <w:szCs w:val="28"/>
        </w:rPr>
        <w:t>；</w:t>
      </w:r>
      <w:r>
        <w:rPr>
          <w:rFonts w:ascii="宋体" w:hAnsi="宋体" w:eastAsia="宋体" w:cs="宋体"/>
          <w:kern w:val="0"/>
          <w:sz w:val="28"/>
          <w:szCs w:val="28"/>
        </w:rPr>
        <w:t>树立数据安全和隐私保护理念</w:t>
      </w:r>
      <w:r>
        <w:rPr>
          <w:rFonts w:hint="eastAsia" w:ascii="宋体" w:hAnsi="宋体" w:eastAsia="宋体" w:cs="宋体"/>
          <w:kern w:val="0"/>
          <w:sz w:val="28"/>
          <w:szCs w:val="28"/>
        </w:rPr>
        <w:t>；</w:t>
      </w:r>
      <w:r>
        <w:rPr>
          <w:rFonts w:ascii="宋体" w:hAnsi="宋体" w:eastAsia="宋体" w:cs="宋体"/>
          <w:kern w:val="0"/>
          <w:sz w:val="28"/>
          <w:szCs w:val="28"/>
        </w:rPr>
        <w:t>形成良好的金融职业道德</w:t>
      </w:r>
      <w:r>
        <w:rPr>
          <w:rFonts w:hint="eastAsia" w:ascii="宋体" w:hAnsi="宋体" w:eastAsia="宋体" w:cs="宋体"/>
          <w:kern w:val="0"/>
          <w:sz w:val="28"/>
          <w:szCs w:val="28"/>
        </w:rPr>
        <w:t>。</w:t>
      </w:r>
    </w:p>
    <w:p w14:paraId="7AE6E8FC">
      <w:pPr>
        <w:adjustRightInd w:val="0"/>
        <w:snapToGrid w:val="0"/>
        <w:spacing w:line="360" w:lineRule="auto"/>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二、培养要求</w:t>
      </w:r>
    </w:p>
    <w:p w14:paraId="6059B94B">
      <w:pPr>
        <w:widowControl/>
        <w:adjustRightInd w:val="0"/>
        <w:snapToGrid w:val="0"/>
        <w:spacing w:line="360" w:lineRule="auto"/>
        <w:ind w:firstLine="643" w:firstLineChars="200"/>
        <w:jc w:val="left"/>
        <w:outlineLvl w:val="3"/>
        <w:rPr>
          <w:rFonts w:ascii="宋体" w:hAnsi="宋体" w:eastAsia="宋体" w:cs="宋体"/>
          <w:b/>
          <w:bCs/>
          <w:kern w:val="0"/>
          <w:sz w:val="32"/>
          <w:szCs w:val="32"/>
        </w:rPr>
      </w:pPr>
      <w:r>
        <w:rPr>
          <w:rFonts w:hint="eastAsia" w:ascii="宋体" w:hAnsi="宋体" w:eastAsia="宋体" w:cs="宋体"/>
          <w:b/>
          <w:bCs/>
          <w:kern w:val="0"/>
          <w:sz w:val="32"/>
          <w:szCs w:val="32"/>
        </w:rPr>
        <w:t>（一）</w:t>
      </w:r>
      <w:r>
        <w:rPr>
          <w:rFonts w:ascii="宋体" w:hAnsi="宋体" w:eastAsia="宋体" w:cs="宋体"/>
          <w:b/>
          <w:bCs/>
          <w:kern w:val="0"/>
          <w:sz w:val="32"/>
          <w:szCs w:val="32"/>
        </w:rPr>
        <w:t>知识要求</w:t>
      </w:r>
    </w:p>
    <w:p w14:paraId="25010295">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.掌握金融科技基础理论，包括区块链技术原理、大数据金融</w:t>
      </w:r>
      <w:r>
        <w:rPr>
          <w:rFonts w:hint="eastAsia" w:ascii="宋体" w:hAnsi="宋体" w:eastAsia="宋体" w:cs="宋体"/>
          <w:kern w:val="0"/>
          <w:sz w:val="28"/>
          <w:szCs w:val="28"/>
        </w:rPr>
        <w:t>等</w:t>
      </w:r>
      <w:r>
        <w:rPr>
          <w:rFonts w:ascii="宋体" w:hAnsi="宋体" w:eastAsia="宋体" w:cs="宋体"/>
          <w:kern w:val="0"/>
          <w:sz w:val="28"/>
          <w:szCs w:val="28"/>
        </w:rPr>
        <w:t>在金融中的应用等</w:t>
      </w:r>
      <w:r>
        <w:rPr>
          <w:rFonts w:hint="eastAsia" w:ascii="宋体" w:hAnsi="宋体" w:eastAsia="宋体" w:cs="宋体"/>
          <w:kern w:val="0"/>
          <w:sz w:val="28"/>
          <w:szCs w:val="28"/>
        </w:rPr>
        <w:t>；</w:t>
      </w:r>
      <w:r>
        <w:rPr>
          <w:rFonts w:ascii="宋体" w:hAnsi="宋体" w:eastAsia="宋体" w:cs="宋体"/>
          <w:kern w:val="0"/>
          <w:sz w:val="28"/>
          <w:szCs w:val="28"/>
        </w:rPr>
        <w:t>熟悉数字货币、</w:t>
      </w:r>
      <w:r>
        <w:rPr>
          <w:rFonts w:hint="eastAsia" w:ascii="宋体" w:hAnsi="宋体" w:eastAsia="宋体" w:cs="宋体"/>
          <w:kern w:val="0"/>
          <w:sz w:val="28"/>
          <w:szCs w:val="28"/>
        </w:rPr>
        <w:t>跨境支付</w:t>
      </w:r>
      <w:r>
        <w:rPr>
          <w:rFonts w:ascii="宋体" w:hAnsi="宋体" w:eastAsia="宋体" w:cs="宋体"/>
          <w:kern w:val="0"/>
          <w:sz w:val="28"/>
          <w:szCs w:val="28"/>
        </w:rPr>
        <w:t>、智能投顾等创新业务模式</w:t>
      </w:r>
      <w:r>
        <w:rPr>
          <w:rFonts w:hint="eastAsia" w:ascii="宋体" w:hAnsi="宋体" w:eastAsia="宋体" w:cs="宋体"/>
          <w:kern w:val="0"/>
          <w:sz w:val="28"/>
          <w:szCs w:val="28"/>
        </w:rPr>
        <w:t>；</w:t>
      </w:r>
      <w:r>
        <w:rPr>
          <w:rFonts w:ascii="宋体" w:hAnsi="宋体" w:eastAsia="宋体" w:cs="宋体"/>
          <w:kern w:val="0"/>
          <w:sz w:val="28"/>
          <w:szCs w:val="28"/>
        </w:rPr>
        <w:t>了解金融风险管理、金融监管科技等专业领域知识</w:t>
      </w:r>
      <w:r>
        <w:rPr>
          <w:rFonts w:hint="eastAsia" w:ascii="宋体" w:hAnsi="宋体" w:eastAsia="宋体" w:cs="宋体"/>
          <w:kern w:val="0"/>
          <w:sz w:val="28"/>
          <w:szCs w:val="28"/>
        </w:rPr>
        <w:t>；</w:t>
      </w:r>
      <w:r>
        <w:rPr>
          <w:rFonts w:ascii="宋体" w:hAnsi="宋体" w:eastAsia="宋体" w:cs="宋体"/>
          <w:kern w:val="0"/>
          <w:sz w:val="28"/>
          <w:szCs w:val="28"/>
        </w:rPr>
        <w:t>理解金融数据安全与隐私保护相关法律法规</w:t>
      </w:r>
      <w:r>
        <w:rPr>
          <w:rFonts w:hint="eastAsia" w:ascii="宋体" w:hAnsi="宋体" w:eastAsia="宋体" w:cs="宋体"/>
          <w:kern w:val="0"/>
          <w:sz w:val="28"/>
          <w:szCs w:val="28"/>
        </w:rPr>
        <w:t>。</w:t>
      </w:r>
    </w:p>
    <w:p w14:paraId="442A9723">
      <w:pPr>
        <w:widowControl/>
        <w:adjustRightInd w:val="0"/>
        <w:snapToGrid w:val="0"/>
        <w:spacing w:line="360" w:lineRule="auto"/>
        <w:ind w:firstLine="562" w:firstLineChars="200"/>
        <w:jc w:val="left"/>
        <w:rPr>
          <w:rFonts w:ascii="宋体" w:hAnsi="宋体" w:eastAsia="宋体" w:cs="宋体"/>
          <w:kern w:val="0"/>
          <w:sz w:val="28"/>
          <w:szCs w:val="28"/>
        </w:rPr>
      </w:pPr>
      <w:r>
        <w:rPr>
          <w:rFonts w:hint="eastAsia" w:ascii="宋体" w:hAnsi="宋体" w:eastAsia="宋体" w:cs="宋体"/>
          <w:b/>
          <w:bCs/>
          <w:kern w:val="0"/>
          <w:sz w:val="28"/>
          <w:szCs w:val="28"/>
        </w:rPr>
        <w:t>2</w:t>
      </w:r>
      <w:r>
        <w:rPr>
          <w:rFonts w:ascii="宋体" w:hAnsi="宋体" w:eastAsia="宋体" w:cs="宋体"/>
          <w:b/>
          <w:bCs/>
          <w:kern w:val="0"/>
          <w:sz w:val="28"/>
          <w:szCs w:val="28"/>
        </w:rPr>
        <w:t>.</w:t>
      </w:r>
      <w:r>
        <w:rPr>
          <w:rFonts w:ascii="宋体" w:hAnsi="宋体" w:eastAsia="宋体" w:cs="宋体"/>
          <w:kern w:val="0"/>
          <w:sz w:val="28"/>
          <w:szCs w:val="28"/>
        </w:rPr>
        <w:t>跟踪央行数字货币(DCEP)等政策动向</w:t>
      </w:r>
      <w:r>
        <w:rPr>
          <w:rFonts w:hint="eastAsia" w:ascii="宋体" w:hAnsi="宋体" w:eastAsia="宋体" w:cs="宋体"/>
          <w:kern w:val="0"/>
          <w:sz w:val="28"/>
          <w:szCs w:val="28"/>
        </w:rPr>
        <w:t>；</w:t>
      </w:r>
      <w:r>
        <w:rPr>
          <w:rFonts w:ascii="宋体" w:hAnsi="宋体" w:eastAsia="宋体" w:cs="宋体"/>
          <w:kern w:val="0"/>
          <w:sz w:val="28"/>
          <w:szCs w:val="28"/>
        </w:rPr>
        <w:t>了解国内外金融科技最新发展趋势</w:t>
      </w:r>
      <w:r>
        <w:rPr>
          <w:rFonts w:hint="eastAsia" w:ascii="宋体" w:hAnsi="宋体" w:eastAsia="宋体" w:cs="宋体"/>
          <w:kern w:val="0"/>
          <w:sz w:val="28"/>
          <w:szCs w:val="28"/>
        </w:rPr>
        <w:t>；</w:t>
      </w:r>
      <w:r>
        <w:rPr>
          <w:rFonts w:ascii="宋体" w:hAnsi="宋体" w:eastAsia="宋体" w:cs="宋体"/>
          <w:kern w:val="0"/>
          <w:sz w:val="28"/>
          <w:szCs w:val="28"/>
        </w:rPr>
        <w:t>掌握金融科技在普惠金融、绿色金融等领域的创新应用</w:t>
      </w:r>
      <w:r>
        <w:rPr>
          <w:rFonts w:hint="eastAsia" w:ascii="宋体" w:hAnsi="宋体" w:eastAsia="宋体" w:cs="宋体"/>
          <w:kern w:val="0"/>
          <w:sz w:val="28"/>
          <w:szCs w:val="28"/>
        </w:rPr>
        <w:t>；</w:t>
      </w:r>
      <w:r>
        <w:rPr>
          <w:rFonts w:ascii="宋体" w:hAnsi="宋体" w:eastAsia="宋体" w:cs="宋体"/>
          <w:kern w:val="0"/>
          <w:sz w:val="28"/>
          <w:szCs w:val="28"/>
        </w:rPr>
        <w:t>了解金融科技伦理与社会责任相关议题</w:t>
      </w:r>
      <w:r>
        <w:rPr>
          <w:rFonts w:hint="eastAsia" w:ascii="宋体" w:hAnsi="宋体" w:eastAsia="宋体" w:cs="宋体"/>
          <w:kern w:val="0"/>
          <w:sz w:val="28"/>
          <w:szCs w:val="28"/>
        </w:rPr>
        <w:t>。</w:t>
      </w:r>
    </w:p>
    <w:p w14:paraId="3D3DDD34">
      <w:pPr>
        <w:widowControl/>
        <w:adjustRightInd w:val="0"/>
        <w:snapToGrid w:val="0"/>
        <w:spacing w:line="360" w:lineRule="auto"/>
        <w:ind w:left="720"/>
        <w:jc w:val="left"/>
        <w:rPr>
          <w:rFonts w:ascii="宋体" w:hAnsi="宋体" w:eastAsia="宋体" w:cs="宋体"/>
          <w:kern w:val="0"/>
          <w:sz w:val="28"/>
          <w:szCs w:val="28"/>
        </w:rPr>
      </w:pPr>
      <w:r>
        <w:rPr>
          <w:rFonts w:hint="eastAsia" w:ascii="宋体" w:hAnsi="宋体" w:eastAsia="宋体" w:cs="宋体"/>
          <w:kern w:val="0"/>
          <w:sz w:val="28"/>
          <w:szCs w:val="28"/>
        </w:rPr>
        <w:t>（二）</w:t>
      </w:r>
      <w:r>
        <w:rPr>
          <w:rFonts w:ascii="宋体" w:hAnsi="宋体" w:eastAsia="宋体" w:cs="宋体"/>
          <w:b/>
          <w:bCs/>
          <w:kern w:val="0"/>
          <w:sz w:val="28"/>
          <w:szCs w:val="28"/>
        </w:rPr>
        <w:t>能力要求</w:t>
      </w:r>
    </w:p>
    <w:p w14:paraId="6B7D342B">
      <w:pPr>
        <w:widowControl/>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.能够运用Python完成金融数据分析与可视化</w:t>
      </w:r>
      <w:r>
        <w:rPr>
          <w:rFonts w:hint="eastAsia" w:ascii="宋体" w:hAnsi="宋体" w:eastAsia="宋体" w:cs="宋体"/>
          <w:kern w:val="0"/>
          <w:sz w:val="28"/>
          <w:szCs w:val="28"/>
        </w:rPr>
        <w:t>；</w:t>
      </w:r>
      <w:r>
        <w:rPr>
          <w:rFonts w:ascii="宋体" w:hAnsi="宋体" w:eastAsia="宋体" w:cs="宋体"/>
          <w:kern w:val="0"/>
          <w:sz w:val="28"/>
          <w:szCs w:val="28"/>
        </w:rPr>
        <w:t>具备搭建简单智能合约的区块链开发能力</w:t>
      </w:r>
      <w:r>
        <w:rPr>
          <w:rFonts w:hint="eastAsia" w:ascii="宋体" w:hAnsi="宋体" w:eastAsia="宋体" w:cs="宋体"/>
          <w:kern w:val="0"/>
          <w:sz w:val="28"/>
          <w:szCs w:val="28"/>
        </w:rPr>
        <w:t>；</w:t>
      </w:r>
      <w:r>
        <w:rPr>
          <w:rFonts w:ascii="宋体" w:hAnsi="宋体" w:eastAsia="宋体" w:cs="宋体"/>
          <w:kern w:val="0"/>
          <w:sz w:val="28"/>
          <w:szCs w:val="28"/>
        </w:rPr>
        <w:t>能够设计并实现基础的金融风控模型</w:t>
      </w:r>
      <w:r>
        <w:rPr>
          <w:rFonts w:hint="eastAsia" w:ascii="宋体" w:hAnsi="宋体" w:eastAsia="宋体" w:cs="宋体"/>
          <w:kern w:val="0"/>
          <w:sz w:val="28"/>
          <w:szCs w:val="28"/>
        </w:rPr>
        <w:t>；</w:t>
      </w:r>
      <w:r>
        <w:rPr>
          <w:rFonts w:ascii="宋体" w:hAnsi="宋体" w:eastAsia="宋体" w:cs="宋体"/>
          <w:kern w:val="0"/>
          <w:sz w:val="28"/>
          <w:szCs w:val="28"/>
        </w:rPr>
        <w:t>能够完成金融科技解决方案的商业可行性分析</w:t>
      </w:r>
      <w:r>
        <w:rPr>
          <w:rFonts w:hint="eastAsia" w:ascii="宋体" w:hAnsi="宋体" w:eastAsia="宋体" w:cs="宋体"/>
          <w:kern w:val="0"/>
          <w:sz w:val="28"/>
          <w:szCs w:val="28"/>
        </w:rPr>
        <w:t>。</w:t>
      </w:r>
    </w:p>
    <w:p w14:paraId="422C9AC0">
      <w:pPr>
        <w:widowControl/>
        <w:tabs>
          <w:tab w:val="left" w:pos="720"/>
        </w:tabs>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w:t>
      </w:r>
      <w:r>
        <w:rPr>
          <w:rFonts w:ascii="宋体" w:hAnsi="宋体" w:eastAsia="宋体" w:cs="宋体"/>
          <w:kern w:val="0"/>
          <w:sz w:val="28"/>
          <w:szCs w:val="28"/>
        </w:rPr>
        <w:t>.具备金融科技项目需求分析与方案设计能力</w:t>
      </w:r>
      <w:r>
        <w:rPr>
          <w:rFonts w:hint="eastAsia" w:ascii="宋体" w:hAnsi="宋体" w:eastAsia="宋体" w:cs="宋体"/>
          <w:kern w:val="0"/>
          <w:sz w:val="28"/>
          <w:szCs w:val="28"/>
        </w:rPr>
        <w:t>；</w:t>
      </w:r>
      <w:r>
        <w:rPr>
          <w:rFonts w:ascii="宋体" w:hAnsi="宋体" w:eastAsia="宋体" w:cs="宋体"/>
          <w:kern w:val="0"/>
          <w:sz w:val="28"/>
          <w:szCs w:val="28"/>
        </w:rPr>
        <w:t>掌握金融科技项目管理的基本方法与工具</w:t>
      </w:r>
      <w:r>
        <w:rPr>
          <w:rFonts w:hint="eastAsia" w:ascii="宋体" w:hAnsi="宋体" w:eastAsia="宋体" w:cs="宋体"/>
          <w:kern w:val="0"/>
          <w:sz w:val="28"/>
          <w:szCs w:val="28"/>
        </w:rPr>
        <w:t>；</w:t>
      </w:r>
      <w:r>
        <w:rPr>
          <w:rFonts w:ascii="宋体" w:hAnsi="宋体" w:eastAsia="宋体" w:cs="宋体"/>
          <w:kern w:val="0"/>
          <w:sz w:val="28"/>
          <w:szCs w:val="28"/>
        </w:rPr>
        <w:t>具备金融科技产品运营与迭代优化能力</w:t>
      </w:r>
      <w:r>
        <w:rPr>
          <w:rFonts w:hint="eastAsia" w:ascii="宋体" w:hAnsi="宋体" w:eastAsia="宋体" w:cs="宋体"/>
          <w:kern w:val="0"/>
          <w:sz w:val="28"/>
          <w:szCs w:val="28"/>
        </w:rPr>
        <w:t>；</w:t>
      </w:r>
      <w:r>
        <w:rPr>
          <w:rFonts w:ascii="宋体" w:hAnsi="宋体" w:eastAsia="宋体" w:cs="宋体"/>
          <w:kern w:val="0"/>
          <w:sz w:val="28"/>
          <w:szCs w:val="28"/>
        </w:rPr>
        <w:t>能够撰写专业的金融科技项目报告</w:t>
      </w:r>
      <w:r>
        <w:rPr>
          <w:rFonts w:hint="eastAsia" w:ascii="宋体" w:hAnsi="宋体" w:eastAsia="宋体" w:cs="宋体"/>
          <w:kern w:val="0"/>
          <w:sz w:val="28"/>
          <w:szCs w:val="28"/>
        </w:rPr>
        <w:t>。</w:t>
      </w:r>
    </w:p>
    <w:p w14:paraId="00AB68E0">
      <w:pPr>
        <w:widowControl/>
        <w:tabs>
          <w:tab w:val="left" w:pos="720"/>
        </w:tabs>
        <w:adjustRightInd w:val="0"/>
        <w:snapToGrid w:val="0"/>
        <w:spacing w:line="360" w:lineRule="auto"/>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（三）学分要求</w:t>
      </w:r>
    </w:p>
    <w:p w14:paraId="67F1121A">
      <w:pPr>
        <w:widowControl/>
        <w:tabs>
          <w:tab w:val="left" w:pos="720"/>
        </w:tabs>
        <w:adjustRightInd w:val="0"/>
        <w:snapToGri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完成全部课程，考核合格，取得微专业人才培养方案规定的全部学分。</w:t>
      </w:r>
    </w:p>
    <w:p w14:paraId="522778A1">
      <w:pPr>
        <w:adjustRightInd w:val="0"/>
        <w:snapToGrid w:val="0"/>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三、教学计划运行表</w:t>
      </w:r>
    </w:p>
    <w:tbl>
      <w:tblPr>
        <w:tblStyle w:val="4"/>
        <w:tblpPr w:leftFromText="180" w:rightFromText="180" w:vertAnchor="text" w:horzAnchor="page" w:tblpX="1922" w:tblpY="92"/>
        <w:tblOverlap w:val="never"/>
        <w:tblW w:w="5000" w:type="pct"/>
        <w:tblInd w:w="0" w:type="dxa"/>
        <w:tblLayout w:type="autofit"/>
        <w:tblCellMar>
          <w:top w:w="0" w:type="dxa"/>
          <w:left w:w="108" w:type="dxa"/>
          <w:bottom w:w="0" w:type="dxa"/>
          <w:right w:w="108" w:type="dxa"/>
        </w:tblCellMar>
      </w:tblPr>
      <w:tblGrid>
        <w:gridCol w:w="1296"/>
        <w:gridCol w:w="1653"/>
        <w:gridCol w:w="985"/>
        <w:gridCol w:w="687"/>
        <w:gridCol w:w="776"/>
        <w:gridCol w:w="842"/>
        <w:gridCol w:w="841"/>
        <w:gridCol w:w="799"/>
        <w:gridCol w:w="643"/>
      </w:tblGrid>
      <w:tr w14:paraId="71F619CC">
        <w:tblPrEx>
          <w:tblCellMar>
            <w:top w:w="0" w:type="dxa"/>
            <w:left w:w="108" w:type="dxa"/>
            <w:bottom w:w="0" w:type="dxa"/>
            <w:right w:w="108" w:type="dxa"/>
          </w:tblCellMar>
        </w:tblPrEx>
        <w:trPr>
          <w:trHeight w:val="379" w:hRule="atLeast"/>
        </w:trPr>
        <w:tc>
          <w:tcPr>
            <w:tcW w:w="75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7A0B75">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课程代码</w:t>
            </w:r>
          </w:p>
        </w:tc>
        <w:tc>
          <w:tcPr>
            <w:tcW w:w="9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D048D">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课程名称</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5E30EB">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课程性质</w:t>
            </w:r>
          </w:p>
        </w:tc>
        <w:tc>
          <w:tcPr>
            <w:tcW w:w="13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C07D1">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学时数</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7BE897">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学分</w:t>
            </w:r>
          </w:p>
        </w:tc>
        <w:tc>
          <w:tcPr>
            <w:tcW w:w="859"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B90D198">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开课学年、学期和周学时</w:t>
            </w:r>
          </w:p>
        </w:tc>
      </w:tr>
      <w:tr w14:paraId="5A78D589">
        <w:tblPrEx>
          <w:tblCellMar>
            <w:top w:w="0" w:type="dxa"/>
            <w:left w:w="108" w:type="dxa"/>
            <w:bottom w:w="0" w:type="dxa"/>
            <w:right w:w="108" w:type="dxa"/>
          </w:tblCellMar>
        </w:tblPrEx>
        <w:trPr>
          <w:trHeight w:val="402" w:hRule="atLeast"/>
        </w:trPr>
        <w:tc>
          <w:tcPr>
            <w:tcW w:w="7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3F9F6D">
            <w:pPr>
              <w:adjustRightInd w:val="0"/>
              <w:snapToGrid w:val="0"/>
              <w:spacing w:line="560" w:lineRule="exact"/>
              <w:jc w:val="center"/>
              <w:rPr>
                <w:rFonts w:ascii="仿宋_GB2312" w:hAnsi="宋体" w:eastAsia="仿宋_GB2312" w:cs="宋体"/>
                <w:color w:val="000000"/>
                <w:sz w:val="24"/>
              </w:rPr>
            </w:pPr>
          </w:p>
        </w:tc>
        <w:tc>
          <w:tcPr>
            <w:tcW w:w="9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EB87C">
            <w:pPr>
              <w:adjustRightInd w:val="0"/>
              <w:snapToGrid w:val="0"/>
              <w:spacing w:line="560" w:lineRule="exact"/>
              <w:jc w:val="left"/>
              <w:rPr>
                <w:rFonts w:ascii="仿宋_GB2312" w:hAnsi="宋体" w:eastAsia="仿宋_GB2312" w:cs="宋体"/>
                <w:color w:val="000000"/>
                <w:sz w:val="24"/>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9A364C">
            <w:pPr>
              <w:adjustRightInd w:val="0"/>
              <w:snapToGrid w:val="0"/>
              <w:spacing w:line="560" w:lineRule="exact"/>
              <w:jc w:val="center"/>
              <w:rPr>
                <w:rFonts w:ascii="仿宋_GB2312" w:hAnsi="宋体" w:eastAsia="仿宋_GB2312" w:cs="宋体"/>
                <w:color w:val="000000"/>
                <w:sz w:val="24"/>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89D75">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总计</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3C05A2">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理论</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D6D630">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实践</w:t>
            </w: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817B94">
            <w:pPr>
              <w:adjustRightInd w:val="0"/>
              <w:snapToGrid w:val="0"/>
              <w:spacing w:line="560" w:lineRule="exact"/>
              <w:jc w:val="center"/>
              <w:rPr>
                <w:rFonts w:ascii="仿宋_GB2312" w:hAnsi="宋体" w:eastAsia="仿宋_GB2312" w:cs="宋体"/>
                <w:color w:val="000000"/>
                <w:sz w:val="24"/>
              </w:rPr>
            </w:pPr>
          </w:p>
        </w:tc>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4FA2C">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一</w:t>
            </w:r>
          </w:p>
        </w:tc>
      </w:tr>
      <w:tr w14:paraId="23C729AE">
        <w:tblPrEx>
          <w:tblCellMar>
            <w:top w:w="0" w:type="dxa"/>
            <w:left w:w="108" w:type="dxa"/>
            <w:bottom w:w="0" w:type="dxa"/>
            <w:right w:w="108" w:type="dxa"/>
          </w:tblCellMar>
        </w:tblPrEx>
        <w:trPr>
          <w:trHeight w:val="439" w:hRule="atLeast"/>
        </w:trPr>
        <w:tc>
          <w:tcPr>
            <w:tcW w:w="7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191F81">
            <w:pPr>
              <w:adjustRightInd w:val="0"/>
              <w:snapToGrid w:val="0"/>
              <w:spacing w:line="560" w:lineRule="exact"/>
              <w:jc w:val="center"/>
              <w:rPr>
                <w:rFonts w:ascii="仿宋_GB2312" w:hAnsi="宋体" w:eastAsia="仿宋_GB2312" w:cs="宋体"/>
                <w:color w:val="000000"/>
                <w:sz w:val="24"/>
              </w:rPr>
            </w:pPr>
          </w:p>
        </w:tc>
        <w:tc>
          <w:tcPr>
            <w:tcW w:w="9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E3899">
            <w:pPr>
              <w:adjustRightInd w:val="0"/>
              <w:snapToGrid w:val="0"/>
              <w:spacing w:line="560" w:lineRule="exact"/>
              <w:jc w:val="left"/>
              <w:rPr>
                <w:rFonts w:ascii="仿宋_GB2312" w:hAnsi="宋体" w:eastAsia="仿宋_GB2312" w:cs="宋体"/>
                <w:color w:val="000000"/>
                <w:sz w:val="24"/>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B3927E">
            <w:pPr>
              <w:adjustRightInd w:val="0"/>
              <w:snapToGrid w:val="0"/>
              <w:spacing w:line="560" w:lineRule="exact"/>
              <w:jc w:val="center"/>
              <w:rPr>
                <w:rFonts w:ascii="仿宋_GB2312" w:hAnsi="宋体" w:eastAsia="仿宋_GB2312" w:cs="宋体"/>
                <w:color w:val="000000"/>
                <w:sz w:val="24"/>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DF34A">
            <w:pPr>
              <w:adjustRightInd w:val="0"/>
              <w:snapToGrid w:val="0"/>
              <w:spacing w:line="560" w:lineRule="exact"/>
              <w:jc w:val="center"/>
              <w:rPr>
                <w:rFonts w:ascii="仿宋_GB2312" w:hAnsi="宋体" w:eastAsia="仿宋_GB2312" w:cs="宋体"/>
                <w:color w:val="000000"/>
                <w:sz w:val="24"/>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EB0E6D">
            <w:pPr>
              <w:adjustRightInd w:val="0"/>
              <w:snapToGrid w:val="0"/>
              <w:spacing w:line="560" w:lineRule="exact"/>
              <w:jc w:val="center"/>
              <w:rPr>
                <w:rFonts w:ascii="仿宋_GB2312" w:hAnsi="宋体" w:eastAsia="仿宋_GB2312" w:cs="宋体"/>
                <w:color w:val="000000"/>
                <w:sz w:val="24"/>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D2503B">
            <w:pPr>
              <w:adjustRightInd w:val="0"/>
              <w:snapToGrid w:val="0"/>
              <w:spacing w:line="560" w:lineRule="exact"/>
              <w:jc w:val="center"/>
              <w:rPr>
                <w:rFonts w:ascii="仿宋_GB2312" w:hAnsi="宋体" w:eastAsia="仿宋_GB2312" w:cs="宋体"/>
                <w:color w:val="000000"/>
                <w:sz w:val="24"/>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971193">
            <w:pPr>
              <w:adjustRightInd w:val="0"/>
              <w:snapToGrid w:val="0"/>
              <w:spacing w:line="560" w:lineRule="exact"/>
              <w:jc w:val="center"/>
              <w:rPr>
                <w:rFonts w:ascii="仿宋_GB2312" w:hAnsi="宋体" w:eastAsia="仿宋_GB2312" w:cs="宋体"/>
                <w:color w:val="000000"/>
                <w:sz w:val="24"/>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84D0">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5425">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2</w:t>
            </w:r>
          </w:p>
        </w:tc>
      </w:tr>
      <w:tr w14:paraId="5637DAC9">
        <w:tblPrEx>
          <w:tblCellMar>
            <w:top w:w="0" w:type="dxa"/>
            <w:left w:w="108" w:type="dxa"/>
            <w:bottom w:w="0" w:type="dxa"/>
            <w:right w:w="108" w:type="dxa"/>
          </w:tblCellMar>
        </w:tblPrEx>
        <w:trPr>
          <w:trHeight w:val="480" w:hRule="atLeast"/>
        </w:trPr>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5A80">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W</w:t>
            </w:r>
            <w:r>
              <w:rPr>
                <w:rFonts w:ascii="仿宋_GB2312" w:hAnsi="宋体" w:eastAsia="仿宋_GB2312" w:cs="宋体"/>
                <w:color w:val="000000"/>
                <w:sz w:val="24"/>
              </w:rPr>
              <w:t>11101001</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6FA2">
            <w:pPr>
              <w:widowControl/>
              <w:adjustRightInd w:val="0"/>
              <w:snapToGrid w:val="0"/>
              <w:spacing w:line="560" w:lineRule="exact"/>
              <w:jc w:val="left"/>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数字经济学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93CA">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基础</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00D6">
            <w:pPr>
              <w:widowControl/>
              <w:adjustRightInd w:val="0"/>
              <w:snapToGrid w:val="0"/>
              <w:spacing w:line="560" w:lineRule="exact"/>
              <w:jc w:val="center"/>
              <w:textAlignment w:val="center"/>
              <w:rPr>
                <w:rFonts w:ascii="仿宋_GB2312" w:hAnsi="宋体" w:eastAsia="仿宋_GB2312" w:cs="宋体"/>
                <w:color w:val="000000"/>
                <w:sz w:val="24"/>
              </w:rPr>
            </w:pPr>
            <w:r>
              <w:rPr>
                <w:rFonts w:ascii="仿宋_GB2312" w:hAnsi="宋体" w:eastAsia="仿宋_GB2312" w:cs="宋体"/>
                <w:color w:val="000000"/>
                <w:kern w:val="0"/>
                <w:sz w:val="24"/>
                <w:lang w:bidi="ar"/>
              </w:rPr>
              <w:t>54</w:t>
            </w:r>
            <w:r>
              <w:rPr>
                <w:rFonts w:hint="eastAsia" w:ascii="仿宋_GB2312" w:hAnsi="宋体" w:eastAsia="仿宋_GB2312" w:cs="宋体"/>
                <w:color w:val="000000"/>
                <w:kern w:val="0"/>
                <w:sz w:val="24"/>
                <w:lang w:bidi="ar"/>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C783">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5</w:t>
            </w:r>
            <w:r>
              <w:rPr>
                <w:rFonts w:ascii="仿宋_GB2312" w:hAnsi="宋体" w:eastAsia="仿宋_GB2312" w:cs="宋体"/>
                <w:color w:val="000000"/>
                <w:sz w:val="24"/>
              </w:rPr>
              <w:t>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D5C4">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A95E">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3</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16F4">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6C64">
            <w:pPr>
              <w:adjustRightInd w:val="0"/>
              <w:snapToGrid w:val="0"/>
              <w:spacing w:line="560" w:lineRule="exact"/>
              <w:jc w:val="center"/>
              <w:rPr>
                <w:rFonts w:ascii="仿宋_GB2312" w:hAnsi="宋体" w:eastAsia="仿宋_GB2312" w:cs="宋体"/>
                <w:color w:val="000000"/>
                <w:sz w:val="24"/>
              </w:rPr>
            </w:pPr>
          </w:p>
        </w:tc>
      </w:tr>
      <w:tr w14:paraId="3750A0EE">
        <w:tblPrEx>
          <w:tblCellMar>
            <w:top w:w="0" w:type="dxa"/>
            <w:left w:w="108" w:type="dxa"/>
            <w:bottom w:w="0" w:type="dxa"/>
            <w:right w:w="108" w:type="dxa"/>
          </w:tblCellMar>
        </w:tblPrEx>
        <w:trPr>
          <w:trHeight w:val="240" w:hRule="atLeast"/>
        </w:trPr>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F9DC">
            <w:pPr>
              <w:widowControl/>
              <w:adjustRightInd w:val="0"/>
              <w:snapToGrid w:val="0"/>
              <w:spacing w:line="560" w:lineRule="exac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W</w:t>
            </w:r>
            <w:r>
              <w:rPr>
                <w:rFonts w:ascii="仿宋_GB2312" w:hAnsi="宋体" w:eastAsia="仿宋_GB2312" w:cs="宋体"/>
                <w:color w:val="000000"/>
                <w:kern w:val="0"/>
                <w:sz w:val="24"/>
                <w:lang w:bidi="ar"/>
              </w:rPr>
              <w:t>11101002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3202">
            <w:pPr>
              <w:widowControl/>
              <w:adjustRightInd w:val="0"/>
              <w:snapToGrid w:val="0"/>
              <w:spacing w:line="560" w:lineRule="exact"/>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数字金融学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3C56">
            <w:pPr>
              <w:widowControl/>
              <w:adjustRightInd w:val="0"/>
              <w:snapToGrid w:val="0"/>
              <w:spacing w:line="560" w:lineRule="exac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sz w:val="24"/>
              </w:rPr>
              <w:t>基础</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7F45">
            <w:pPr>
              <w:widowControl/>
              <w:adjustRightInd w:val="0"/>
              <w:snapToGrid w:val="0"/>
              <w:spacing w:line="560" w:lineRule="exac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w:t>
            </w:r>
            <w:r>
              <w:rPr>
                <w:rFonts w:ascii="仿宋_GB2312" w:hAnsi="宋体" w:eastAsia="仿宋_GB2312" w:cs="宋体"/>
                <w:color w:val="000000"/>
                <w:kern w:val="0"/>
                <w:sz w:val="24"/>
                <w:lang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2D3D">
            <w:pPr>
              <w:widowControl/>
              <w:adjustRightInd w:val="0"/>
              <w:snapToGrid w:val="0"/>
              <w:spacing w:line="560" w:lineRule="exac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w:t>
            </w:r>
            <w:r>
              <w:rPr>
                <w:rFonts w:ascii="仿宋_GB2312" w:hAnsi="宋体" w:eastAsia="仿宋_GB2312" w:cs="宋体"/>
                <w:color w:val="000000"/>
                <w:kern w:val="0"/>
                <w:sz w:val="24"/>
                <w:lang w:bidi="ar"/>
              </w:rPr>
              <w:t>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7FAF">
            <w:pPr>
              <w:widowControl/>
              <w:adjustRightInd w:val="0"/>
              <w:snapToGrid w:val="0"/>
              <w:spacing w:line="560" w:lineRule="exac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4699">
            <w:pPr>
              <w:widowControl/>
              <w:adjustRightInd w:val="0"/>
              <w:snapToGrid w:val="0"/>
              <w:spacing w:line="560" w:lineRule="exac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363E">
            <w:pPr>
              <w:adjustRightInd w:val="0"/>
              <w:snapToGrid w:val="0"/>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E07B">
            <w:pPr>
              <w:widowControl/>
              <w:adjustRightInd w:val="0"/>
              <w:snapToGrid w:val="0"/>
              <w:spacing w:line="560" w:lineRule="exact"/>
              <w:jc w:val="center"/>
              <w:textAlignment w:val="center"/>
              <w:rPr>
                <w:rFonts w:hint="eastAsia" w:ascii="仿宋_GB2312" w:hAnsi="宋体" w:eastAsia="仿宋_GB2312" w:cs="宋体"/>
                <w:color w:val="000000"/>
                <w:kern w:val="0"/>
                <w:sz w:val="24"/>
                <w:lang w:bidi="ar"/>
              </w:rPr>
            </w:pPr>
          </w:p>
        </w:tc>
      </w:tr>
      <w:tr w14:paraId="557BB641">
        <w:tblPrEx>
          <w:tblCellMar>
            <w:top w:w="0" w:type="dxa"/>
            <w:left w:w="108" w:type="dxa"/>
            <w:bottom w:w="0" w:type="dxa"/>
            <w:right w:w="108" w:type="dxa"/>
          </w:tblCellMar>
        </w:tblPrEx>
        <w:trPr>
          <w:trHeight w:val="240" w:hRule="atLeast"/>
        </w:trPr>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6002">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W</w:t>
            </w:r>
            <w:r>
              <w:rPr>
                <w:rFonts w:ascii="仿宋_GB2312" w:hAnsi="宋体" w:eastAsia="仿宋_GB2312" w:cs="宋体"/>
                <w:color w:val="000000"/>
                <w:sz w:val="24"/>
              </w:rPr>
              <w:t>11101003</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C158">
            <w:pPr>
              <w:widowControl/>
              <w:adjustRightInd w:val="0"/>
              <w:snapToGrid w:val="0"/>
              <w:spacing w:line="560" w:lineRule="exact"/>
              <w:jc w:val="left"/>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金融大数据处理</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2A01">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基础</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5D6D">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5</w:t>
            </w:r>
            <w:r>
              <w:rPr>
                <w:rFonts w:ascii="仿宋_GB2312" w:hAnsi="宋体" w:eastAsia="仿宋_GB2312" w:cs="宋体"/>
                <w:color w:val="000000"/>
                <w:sz w:val="24"/>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73D9">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3</w:t>
            </w:r>
            <w:r>
              <w:rPr>
                <w:rFonts w:ascii="仿宋_GB2312" w:hAnsi="宋体" w:eastAsia="仿宋_GB2312" w:cs="宋体"/>
                <w:color w:val="000000"/>
                <w:sz w:val="24"/>
              </w:rPr>
              <w:t>6</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E806">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1</w:t>
            </w:r>
            <w:r>
              <w:rPr>
                <w:rFonts w:ascii="仿宋_GB2312" w:hAnsi="宋体" w:eastAsia="仿宋_GB2312" w:cs="宋体"/>
                <w:color w:val="000000"/>
                <w:sz w:val="24"/>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C9F7">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w:t>
            </w:r>
            <w:r>
              <w:rPr>
                <w:rFonts w:ascii="仿宋_GB2312" w:hAnsi="宋体" w:eastAsia="仿宋_GB2312" w:cs="宋体"/>
                <w:color w:val="000000"/>
                <w:sz w:val="24"/>
              </w:rPr>
              <w:t>.5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C09A">
            <w:pPr>
              <w:adjustRightInd w:val="0"/>
              <w:snapToGrid w:val="0"/>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F894">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 xml:space="preserve"> </w:t>
            </w:r>
          </w:p>
        </w:tc>
      </w:tr>
      <w:tr w14:paraId="15E62458">
        <w:tblPrEx>
          <w:tblCellMar>
            <w:top w:w="0" w:type="dxa"/>
            <w:left w:w="108" w:type="dxa"/>
            <w:bottom w:w="0" w:type="dxa"/>
            <w:right w:w="108" w:type="dxa"/>
          </w:tblCellMar>
        </w:tblPrEx>
        <w:trPr>
          <w:trHeight w:val="410" w:hRule="atLeast"/>
        </w:trPr>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0C61E">
            <w:pPr>
              <w:widowControl/>
              <w:adjustRightInd w:val="0"/>
              <w:snapToGrid w:val="0"/>
              <w:spacing w:line="560" w:lineRule="exac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W</w:t>
            </w:r>
            <w:r>
              <w:rPr>
                <w:rFonts w:ascii="仿宋_GB2312" w:hAnsi="宋体" w:eastAsia="仿宋_GB2312" w:cs="宋体"/>
                <w:color w:val="000000"/>
                <w:kern w:val="0"/>
                <w:sz w:val="24"/>
                <w:lang w:bidi="ar"/>
              </w:rPr>
              <w:t>11102004</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5B45">
            <w:pPr>
              <w:widowControl/>
              <w:adjustRightInd w:val="0"/>
              <w:snapToGrid w:val="0"/>
              <w:spacing w:line="560" w:lineRule="exact"/>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区块链与数字货币</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2EE5">
            <w:pPr>
              <w:widowControl/>
              <w:adjustRightInd w:val="0"/>
              <w:snapToGrid w:val="0"/>
              <w:spacing w:line="560" w:lineRule="exac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sz w:val="24"/>
              </w:rPr>
              <w:t>进阶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F650">
            <w:pPr>
              <w:widowControl/>
              <w:adjustRightInd w:val="0"/>
              <w:snapToGrid w:val="0"/>
              <w:spacing w:line="560" w:lineRule="exac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5</w:t>
            </w:r>
            <w:r>
              <w:rPr>
                <w:rFonts w:ascii="仿宋_GB2312" w:hAnsi="宋体" w:eastAsia="仿宋_GB2312" w:cs="宋体"/>
                <w:color w:val="000000"/>
                <w:kern w:val="0"/>
                <w:sz w:val="24"/>
                <w:lang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1CDA">
            <w:pPr>
              <w:widowControl/>
              <w:adjustRightInd w:val="0"/>
              <w:snapToGrid w:val="0"/>
              <w:spacing w:line="560" w:lineRule="exac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w:t>
            </w:r>
            <w:r>
              <w:rPr>
                <w:rFonts w:ascii="仿宋_GB2312" w:hAnsi="宋体" w:eastAsia="仿宋_GB2312" w:cs="宋体"/>
                <w:color w:val="000000"/>
                <w:kern w:val="0"/>
                <w:sz w:val="24"/>
                <w:lang w:bidi="ar"/>
              </w:rPr>
              <w:t>6</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9D1C">
            <w:pPr>
              <w:widowControl/>
              <w:adjustRightInd w:val="0"/>
              <w:snapToGrid w:val="0"/>
              <w:spacing w:line="560" w:lineRule="exac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r>
              <w:rPr>
                <w:rFonts w:ascii="仿宋_GB2312" w:hAnsi="宋体" w:eastAsia="仿宋_GB2312" w:cs="宋体"/>
                <w:color w:val="000000"/>
                <w:kern w:val="0"/>
                <w:sz w:val="24"/>
                <w:lang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F158">
            <w:pPr>
              <w:widowControl/>
              <w:adjustRightInd w:val="0"/>
              <w:snapToGrid w:val="0"/>
              <w:spacing w:line="560" w:lineRule="exact"/>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w:t>
            </w:r>
            <w:r>
              <w:rPr>
                <w:rFonts w:ascii="仿宋_GB2312" w:hAnsi="宋体" w:eastAsia="仿宋_GB2312" w:cs="宋体"/>
                <w:color w:val="000000"/>
                <w:kern w:val="0"/>
                <w:sz w:val="24"/>
                <w:lang w:bidi="ar"/>
              </w:rPr>
              <w:t>.5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A353">
            <w:pPr>
              <w:adjustRightInd w:val="0"/>
              <w:snapToGrid w:val="0"/>
              <w:spacing w:line="560" w:lineRule="exact"/>
              <w:jc w:val="center"/>
              <w:rPr>
                <w:rFonts w:ascii="仿宋_GB2312" w:hAnsi="宋体" w:eastAsia="仿宋_GB2312" w:cs="宋体"/>
                <w:color w:val="000000"/>
                <w:sz w:val="24"/>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6ABE">
            <w:pPr>
              <w:adjustRightInd w:val="0"/>
              <w:snapToGrid w:val="0"/>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3</w:t>
            </w:r>
          </w:p>
        </w:tc>
      </w:tr>
      <w:tr w14:paraId="703C1F48">
        <w:tblPrEx>
          <w:tblCellMar>
            <w:top w:w="0" w:type="dxa"/>
            <w:left w:w="108" w:type="dxa"/>
            <w:bottom w:w="0" w:type="dxa"/>
            <w:right w:w="108" w:type="dxa"/>
          </w:tblCellMar>
        </w:tblPrEx>
        <w:trPr>
          <w:trHeight w:val="410" w:hRule="atLeast"/>
        </w:trPr>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6EF2">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W</w:t>
            </w:r>
            <w:r>
              <w:rPr>
                <w:rFonts w:ascii="仿宋_GB2312" w:hAnsi="宋体" w:eastAsia="仿宋_GB2312" w:cs="宋体"/>
                <w:color w:val="000000"/>
                <w:sz w:val="24"/>
              </w:rPr>
              <w:t>11102005</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54B3">
            <w:pPr>
              <w:widowControl/>
              <w:adjustRightInd w:val="0"/>
              <w:snapToGrid w:val="0"/>
              <w:spacing w:line="560" w:lineRule="exact"/>
              <w:jc w:val="left"/>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跨境支付与国际贸易</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3424">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进阶</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790A">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5</w:t>
            </w:r>
            <w:r>
              <w:rPr>
                <w:rFonts w:ascii="仿宋_GB2312" w:hAnsi="宋体" w:eastAsia="仿宋_GB2312" w:cs="宋体"/>
                <w:color w:val="000000"/>
                <w:sz w:val="24"/>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6DFD">
            <w:pPr>
              <w:widowControl/>
              <w:adjustRightInd w:val="0"/>
              <w:snapToGrid w:val="0"/>
              <w:spacing w:line="560" w:lineRule="exact"/>
              <w:jc w:val="center"/>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18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897B">
            <w:pPr>
              <w:widowControl/>
              <w:adjustRightInd w:val="0"/>
              <w:snapToGrid w:val="0"/>
              <w:spacing w:line="560" w:lineRule="exact"/>
              <w:jc w:val="center"/>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36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BDC65">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FE23">
            <w:pPr>
              <w:adjustRightInd w:val="0"/>
              <w:snapToGrid w:val="0"/>
              <w:spacing w:line="560" w:lineRule="exact"/>
              <w:jc w:val="center"/>
              <w:rPr>
                <w:rFonts w:ascii="仿宋_GB2312" w:hAnsi="宋体" w:eastAsia="仿宋_GB2312" w:cs="宋体"/>
                <w:color w:val="000000"/>
                <w:sz w:val="24"/>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C4D2">
            <w:pPr>
              <w:adjustRightInd w:val="0"/>
              <w:snapToGrid w:val="0"/>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3</w:t>
            </w:r>
          </w:p>
        </w:tc>
      </w:tr>
      <w:tr w14:paraId="50908565">
        <w:tblPrEx>
          <w:tblCellMar>
            <w:top w:w="0" w:type="dxa"/>
            <w:left w:w="108" w:type="dxa"/>
            <w:bottom w:w="0" w:type="dxa"/>
            <w:right w:w="108" w:type="dxa"/>
          </w:tblCellMar>
        </w:tblPrEx>
        <w:trPr>
          <w:trHeight w:val="395" w:hRule="atLeast"/>
        </w:trPr>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B9BB">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W</w:t>
            </w:r>
            <w:r>
              <w:rPr>
                <w:rFonts w:ascii="仿宋_GB2312" w:hAnsi="宋体" w:eastAsia="仿宋_GB2312" w:cs="宋体"/>
                <w:color w:val="000000"/>
                <w:sz w:val="24"/>
              </w:rPr>
              <w:t>11103006</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17AD">
            <w:pPr>
              <w:widowControl/>
              <w:adjustRightInd w:val="0"/>
              <w:snapToGrid w:val="0"/>
              <w:spacing w:line="560" w:lineRule="exact"/>
              <w:jc w:val="left"/>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 xml:space="preserve"> 数字金融实训</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E5C5">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实践</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2DC2">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5</w:t>
            </w:r>
            <w:r>
              <w:rPr>
                <w:rFonts w:ascii="仿宋_GB2312" w:hAnsi="宋体" w:eastAsia="仿宋_GB2312" w:cs="宋体"/>
                <w:color w:val="000000"/>
                <w:sz w:val="24"/>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8AD1">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1</w:t>
            </w:r>
            <w:r>
              <w:rPr>
                <w:rFonts w:ascii="仿宋_GB2312" w:hAnsi="宋体" w:eastAsia="仿宋_GB2312" w:cs="宋体"/>
                <w:color w:val="000000"/>
                <w:sz w:val="24"/>
              </w:rPr>
              <w:t>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4D39">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3</w:t>
            </w:r>
            <w:r>
              <w:rPr>
                <w:rFonts w:ascii="仿宋_GB2312" w:hAnsi="宋体" w:eastAsia="仿宋_GB2312" w:cs="宋体"/>
                <w:color w:val="000000"/>
                <w:sz w:val="24"/>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6AB8">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257E">
            <w:pPr>
              <w:adjustRightInd w:val="0"/>
              <w:snapToGrid w:val="0"/>
              <w:spacing w:line="560" w:lineRule="exact"/>
              <w:jc w:val="center"/>
              <w:rPr>
                <w:rFonts w:ascii="仿宋_GB2312" w:hAnsi="宋体" w:eastAsia="仿宋_GB2312" w:cs="宋体"/>
                <w:color w:val="000000"/>
                <w:sz w:val="24"/>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0238">
            <w:pPr>
              <w:adjustRightInd w:val="0"/>
              <w:snapToGrid w:val="0"/>
              <w:spacing w:line="56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3</w:t>
            </w:r>
          </w:p>
        </w:tc>
      </w:tr>
      <w:tr w14:paraId="5C51B424">
        <w:tblPrEx>
          <w:tblCellMar>
            <w:top w:w="0" w:type="dxa"/>
            <w:left w:w="108" w:type="dxa"/>
            <w:bottom w:w="0" w:type="dxa"/>
            <w:right w:w="108" w:type="dxa"/>
          </w:tblCellMar>
        </w:tblPrEx>
        <w:trPr>
          <w:trHeight w:val="435" w:hRule="atLeast"/>
        </w:trPr>
        <w:tc>
          <w:tcPr>
            <w:tcW w:w="23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90F0B">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lang w:bidi="ar"/>
              </w:rPr>
              <w:t>小计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D36E">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3</w:t>
            </w:r>
            <w:r>
              <w:rPr>
                <w:rFonts w:ascii="仿宋_GB2312" w:hAnsi="宋体" w:eastAsia="仿宋_GB2312" w:cs="宋体"/>
                <w:color w:val="000000"/>
                <w:sz w:val="24"/>
              </w:rPr>
              <w:t>24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587D">
            <w:pPr>
              <w:widowControl/>
              <w:adjustRightInd w:val="0"/>
              <w:snapToGrid w:val="0"/>
              <w:spacing w:line="560" w:lineRule="exact"/>
              <w:jc w:val="center"/>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rPr>
              <w:t>2</w:t>
            </w:r>
            <w:r>
              <w:rPr>
                <w:rFonts w:hint="eastAsia" w:ascii="仿宋_GB2312" w:hAnsi="宋体" w:eastAsia="仿宋_GB2312" w:cs="宋体"/>
                <w:color w:val="000000"/>
                <w:sz w:val="24"/>
                <w:lang w:val="en-US" w:eastAsia="zh-CN"/>
              </w:rPr>
              <w:t>16</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50F6">
            <w:pPr>
              <w:widowControl/>
              <w:adjustRightInd w:val="0"/>
              <w:snapToGrid w:val="0"/>
              <w:spacing w:line="560" w:lineRule="exact"/>
              <w:jc w:val="center"/>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108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A10A">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1</w:t>
            </w:r>
            <w:r>
              <w:rPr>
                <w:rFonts w:ascii="仿宋_GB2312" w:hAnsi="宋体" w:eastAsia="仿宋_GB2312" w:cs="宋体"/>
                <w:color w:val="000000"/>
                <w:sz w:val="24"/>
              </w:rPr>
              <w:t>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833F">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F15E">
            <w:pPr>
              <w:widowControl/>
              <w:adjustRightInd w:val="0"/>
              <w:snapToGrid w:val="0"/>
              <w:spacing w:line="56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9</w:t>
            </w:r>
          </w:p>
        </w:tc>
      </w:tr>
    </w:tbl>
    <w:p w14:paraId="6E746298">
      <w:pPr>
        <w:adjustRightInd w:val="0"/>
        <w:snapToGrid w:val="0"/>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四、学制、学时与学分</w:t>
      </w:r>
    </w:p>
    <w:p w14:paraId="5B333EA9">
      <w:pPr>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sz w:val="32"/>
          <w:szCs w:val="32"/>
        </w:rPr>
        <w:t>1.学制：</w:t>
      </w:r>
      <w:r>
        <w:rPr>
          <w:rFonts w:ascii="仿宋_GB2312" w:hAnsi="宋体" w:eastAsia="仿宋_GB2312" w:cs="宋体"/>
          <w:kern w:val="0"/>
          <w:sz w:val="32"/>
          <w:szCs w:val="32"/>
        </w:rPr>
        <w:t>1</w:t>
      </w:r>
      <w:r>
        <w:rPr>
          <w:rFonts w:hint="eastAsia" w:ascii="仿宋_GB2312" w:hAnsi="宋体" w:eastAsia="仿宋_GB2312" w:cs="宋体"/>
          <w:kern w:val="0"/>
          <w:sz w:val="32"/>
          <w:szCs w:val="32"/>
        </w:rPr>
        <w:t>年；</w:t>
      </w:r>
    </w:p>
    <w:p w14:paraId="5A72D1E5">
      <w:pPr>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sz w:val="32"/>
          <w:szCs w:val="32"/>
        </w:rPr>
        <w:t>2.学时与学分：</w:t>
      </w:r>
      <w:r>
        <w:rPr>
          <w:rFonts w:hint="eastAsia" w:ascii="仿宋_GB2312" w:hAnsi="宋体" w:eastAsia="仿宋_GB2312" w:cs="宋体"/>
          <w:kern w:val="0"/>
          <w:sz w:val="32"/>
          <w:szCs w:val="32"/>
        </w:rPr>
        <w:t>基础教学</w:t>
      </w:r>
      <w:r>
        <w:rPr>
          <w:rFonts w:ascii="仿宋_GB2312" w:hAnsi="宋体" w:eastAsia="仿宋_GB2312" w:cs="宋体"/>
          <w:kern w:val="0"/>
          <w:sz w:val="32"/>
          <w:szCs w:val="32"/>
        </w:rPr>
        <w:t>162</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8.5</w:t>
      </w:r>
      <w:r>
        <w:rPr>
          <w:rFonts w:hint="eastAsia" w:ascii="仿宋_GB2312" w:hAnsi="宋体" w:eastAsia="仿宋_GB2312" w:cs="宋体"/>
          <w:kern w:val="0"/>
          <w:sz w:val="32"/>
          <w:szCs w:val="32"/>
        </w:rPr>
        <w:t>学分；进阶教学</w:t>
      </w:r>
      <w:r>
        <w:rPr>
          <w:rFonts w:ascii="仿宋_GB2312" w:hAnsi="宋体" w:eastAsia="仿宋_GB2312" w:cs="宋体"/>
          <w:kern w:val="0"/>
          <w:sz w:val="32"/>
          <w:szCs w:val="32"/>
        </w:rPr>
        <w:t>108</w:t>
      </w:r>
      <w:r>
        <w:rPr>
          <w:rFonts w:hint="eastAsia" w:ascii="仿宋_GB2312" w:hAnsi="宋体" w:eastAsia="仿宋_GB2312" w:cs="宋体"/>
          <w:kern w:val="0"/>
          <w:sz w:val="32"/>
          <w:szCs w:val="32"/>
        </w:rPr>
        <w:t>学时，</w:t>
      </w:r>
      <w:r>
        <w:rPr>
          <w:rFonts w:hint="eastAsia" w:ascii="仿宋_GB2312" w:hAnsi="宋体" w:eastAsia="仿宋_GB2312" w:cs="宋体"/>
          <w:kern w:val="0"/>
          <w:sz w:val="32"/>
          <w:szCs w:val="32"/>
          <w:lang w:val="en-US" w:eastAsia="zh-CN"/>
        </w:rPr>
        <w:t>4.5</w:t>
      </w:r>
      <w:r>
        <w:rPr>
          <w:rFonts w:hint="eastAsia" w:ascii="仿宋_GB2312" w:hAnsi="宋体" w:eastAsia="仿宋_GB2312" w:cs="宋体"/>
          <w:kern w:val="0"/>
          <w:sz w:val="32"/>
          <w:szCs w:val="32"/>
        </w:rPr>
        <w:t>学分；实践教学</w:t>
      </w:r>
      <w:r>
        <w:rPr>
          <w:rFonts w:ascii="仿宋_GB2312" w:hAnsi="宋体" w:eastAsia="仿宋_GB2312" w:cs="宋体"/>
          <w:kern w:val="0"/>
          <w:sz w:val="32"/>
          <w:szCs w:val="32"/>
        </w:rPr>
        <w:t>54</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2</w:t>
      </w:r>
      <w:r>
        <w:rPr>
          <w:rFonts w:hint="eastAsia" w:ascii="仿宋_GB2312" w:hAnsi="宋体" w:eastAsia="仿宋_GB2312" w:cs="宋体"/>
          <w:kern w:val="0"/>
          <w:sz w:val="32"/>
          <w:szCs w:val="32"/>
        </w:rPr>
        <w:t>学分；</w:t>
      </w:r>
    </w:p>
    <w:p w14:paraId="619BF75A">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宋体" w:eastAsia="仿宋_GB2312" w:cs="宋体"/>
          <w:color w:val="000000"/>
          <w:kern w:val="0"/>
          <w:sz w:val="32"/>
          <w:szCs w:val="32"/>
        </w:rPr>
        <w:t>合计</w:t>
      </w:r>
      <w:r>
        <w:rPr>
          <w:rFonts w:ascii="仿宋_GB2312" w:hAnsi="宋体" w:eastAsia="仿宋_GB2312" w:cs="宋体"/>
          <w:kern w:val="0"/>
          <w:sz w:val="32"/>
          <w:szCs w:val="32"/>
        </w:rPr>
        <w:t>324</w:t>
      </w:r>
      <w:r>
        <w:rPr>
          <w:rFonts w:hint="eastAsia" w:ascii="仿宋_GB2312" w:hAnsi="宋体" w:eastAsia="仿宋_GB2312" w:cs="宋体"/>
          <w:kern w:val="0"/>
          <w:sz w:val="32"/>
          <w:szCs w:val="32"/>
        </w:rPr>
        <w:t>学时，</w:t>
      </w:r>
      <w:r>
        <w:rPr>
          <w:rFonts w:ascii="仿宋_GB2312" w:hAnsi="宋体" w:eastAsia="仿宋_GB2312" w:cs="宋体"/>
          <w:kern w:val="0"/>
          <w:sz w:val="32"/>
          <w:szCs w:val="32"/>
        </w:rPr>
        <w:t>15</w:t>
      </w:r>
      <w:bookmarkStart w:id="2" w:name="_GoBack"/>
      <w:bookmarkEnd w:id="2"/>
      <w:r>
        <w:rPr>
          <w:rFonts w:hint="eastAsia" w:ascii="仿宋_GB2312" w:hAnsi="宋体" w:eastAsia="仿宋_GB2312" w:cs="宋体"/>
          <w:kern w:val="0"/>
          <w:sz w:val="32"/>
          <w:szCs w:val="32"/>
        </w:rPr>
        <w:t>学分。</w:t>
      </w:r>
    </w:p>
    <w:p w14:paraId="226AFC03">
      <w:pPr>
        <w:adjustRightInd w:val="0"/>
        <w:snapToGrid w:val="0"/>
        <w:spacing w:line="560" w:lineRule="exact"/>
        <w:ind w:firstLine="640" w:firstLineChars="200"/>
        <w:outlineLvl w:val="0"/>
        <w:rPr>
          <w:rFonts w:ascii="黑体" w:hAnsi="黑体" w:eastAsia="黑体"/>
          <w:bCs/>
          <w:sz w:val="32"/>
          <w:szCs w:val="32"/>
        </w:rPr>
      </w:pPr>
      <w:r>
        <w:rPr>
          <w:rFonts w:hint="eastAsia" w:ascii="黑体" w:hAnsi="黑体" w:eastAsia="黑体" w:cs="黑体"/>
          <w:bCs/>
          <w:sz w:val="32"/>
          <w:szCs w:val="32"/>
        </w:rPr>
        <w:t>五、合格条件</w:t>
      </w:r>
    </w:p>
    <w:p w14:paraId="0C80A24A">
      <w:pPr>
        <w:tabs>
          <w:tab w:val="left" w:pos="9135"/>
        </w:tabs>
        <w:adjustRightInd w:val="0"/>
        <w:snapToGrid w:val="0"/>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sz w:val="32"/>
          <w:szCs w:val="32"/>
        </w:rPr>
        <w:t>1.学生在规定年限内，</w:t>
      </w:r>
      <w:r>
        <w:rPr>
          <w:rFonts w:hint="eastAsia" w:ascii="仿宋_GB2312" w:hAnsi="宋体" w:eastAsia="仿宋_GB2312" w:cs="Times New Roman"/>
          <w:sz w:val="32"/>
          <w:szCs w:val="32"/>
        </w:rPr>
        <w:t>修完并取得本专业培养计划规定的总学分方达到合格条件。</w:t>
      </w:r>
    </w:p>
    <w:p w14:paraId="17FF4E30">
      <w:pPr>
        <w:ind w:firstLine="640" w:firstLineChars="200"/>
      </w:pPr>
      <w:r>
        <w:rPr>
          <w:rFonts w:hint="eastAsia" w:ascii="仿宋_GB2312" w:hAnsi="宋体" w:eastAsia="仿宋_GB2312"/>
          <w:sz w:val="32"/>
          <w:szCs w:val="32"/>
        </w:rPr>
        <w:t>2.未达到合格条件者，其所修学分可以冲抵除公共艺术课程和语言能力拓展课程以外的其他通识选修课学分。</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7292171"/>
      <w:docPartObj>
        <w:docPartGallery w:val="AutoText"/>
      </w:docPartObj>
    </w:sdtPr>
    <w:sdtContent>
      <w:p w14:paraId="435EBEF3">
        <w:pPr>
          <w:pStyle w:val="2"/>
          <w:jc w:val="center"/>
        </w:pPr>
        <w:r>
          <w:fldChar w:fldCharType="begin"/>
        </w:r>
        <w:r>
          <w:instrText xml:space="preserve">PAGE   \* MERGEFORMAT</w:instrText>
        </w:r>
        <w:r>
          <w:fldChar w:fldCharType="separate"/>
        </w:r>
        <w:r>
          <w:rPr>
            <w:lang w:val="zh-CN"/>
          </w:rPr>
          <w:t>2</w:t>
        </w:r>
        <w:r>
          <w:fldChar w:fldCharType="end"/>
        </w:r>
      </w:p>
    </w:sdtContent>
  </w:sdt>
  <w:p w14:paraId="7A45687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5ED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CF63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9F61">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66A4">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6A0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4535C"/>
    <w:rsid w:val="000A6D4C"/>
    <w:rsid w:val="000C3C5F"/>
    <w:rsid w:val="001317D7"/>
    <w:rsid w:val="00246DFA"/>
    <w:rsid w:val="00292B71"/>
    <w:rsid w:val="00367CE0"/>
    <w:rsid w:val="008D7ACB"/>
    <w:rsid w:val="008E0E89"/>
    <w:rsid w:val="00956383"/>
    <w:rsid w:val="00B14F40"/>
    <w:rsid w:val="00C554CF"/>
    <w:rsid w:val="00C97B25"/>
    <w:rsid w:val="00DF6D32"/>
    <w:rsid w:val="00E660A2"/>
    <w:rsid w:val="00FE1CC2"/>
    <w:rsid w:val="00FF77D0"/>
    <w:rsid w:val="0C3C6CDA"/>
    <w:rsid w:val="0C44535C"/>
    <w:rsid w:val="0D915D8F"/>
    <w:rsid w:val="3F532F2B"/>
    <w:rsid w:val="480F57AF"/>
    <w:rsid w:val="6AF57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1055</Words>
  <Characters>1171</Characters>
  <Lines>54</Lines>
  <Paragraphs>64</Paragraphs>
  <TotalTime>135</TotalTime>
  <ScaleCrop>false</ScaleCrop>
  <LinksUpToDate>false</LinksUpToDate>
  <CharactersWithSpaces>1175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2025-06-16T01:17:00Z</dcterms:created>
  <dc:creator>包刚</dc:creator>
  <cp:lastModifiedBy>Suseus Pan</cp:lastModifiedBy>
  <dcterms:modified xsi:type="dcterms:W3CDTF">2025-10-10T05:03:27Z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92A0AC8FB7764761B6CF700713C72DFB_11</vt:lpwstr>
  </property>
  <property fmtid="{D5CDD505-2E9C-101B-9397-08002B2CF9AE}" pid="4" name="KSOTemplateDocerSaveRecord">
    <vt:lpwstr>eyJoZGlkIjoiMGU4ODcwNDJjODk1MzkxZDk1NGVkN2I4NDc5ODVhOGYiLCJ1c2VySWQiOiI4NjI4NjY4NDkifQ==</vt:lpwstr>
  </property>
</Properties>
</file>